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spacing w:before="0" w:after="0"/>
      </w:pPr>
      <w:r>
        <w:rPr>
          <w:b/>
          <w:bCs/>
          <w:sz w:val="32"/>
          <w:szCs w:val="32"/>
        </w:rPr>
        <w:t xml:space="preserve">Find the cause you can change</w:t>
      </w:r>
    </w:p>
    <w:p>
      <w:pPr>
        <w:pBdr>
          <w:bottom w:val="single" w:sz="18" w:space="4" w:color="141A2B"/>
        </w:pBdr>
        <w:spacing w:before="0" w:after="120"/>
      </w:pPr>
      <w:r>
        <w:rPr>
          <w:color w:val="4A5162"/>
          <w:sz w:val="18"/>
          <w:szCs w:val="18"/>
        </w:rPr>
        <w:t xml:space="preserve">In Lean: 5 Whys worksheet</w:t>
      </w:r>
    </w:p>
    <w:p>
      <w:pPr>
        <w:pStyle w:val="Heading1"/>
        <w:keepNext/>
        <w:spacing w:before="0" w:after="40"/>
      </w:pPr>
      <w:r>
        <w:rPr>
          <w:b/>
          <w:bCs/>
          <w:sz w:val="24"/>
          <w:szCs w:val="24"/>
        </w:rPr>
        <w:t xml:space="preserve">Page 1: one chain of whys</w:t>
      </w:r>
    </w:p>
    <w:p>
      <w:pPr>
        <w:spacing w:before="0" w:after="120"/>
      </w:pPr>
      <w:r>
        <w:rPr>
          <w:sz w:val="18"/>
          <w:szCs w:val="18"/>
        </w:rPr>
        <w:t xml:space="preserve">Start from one specific problem. Ask why it happens, then ask why about that answer, until you reach something in the process the team can change.</w:t>
      </w:r>
    </w:p>
    <w:tbl>
      <w:tblPr>
        <w:tblW w:w="10466" w:type="dxa"/>
        <w:tblBorders>
          <w:top w:val="single" w:sz="8" w:space="0" w:color="141A2B"/>
          <w:left w:val="single" w:sz="8" w:space="0" w:color="141A2B"/>
          <w:bottom w:val="single" w:sz="8" w:space="0" w:color="141A2B"/>
          <w:right w:val="single" w:sz="8" w:space="0" w:color="141A2B"/>
        </w:tblBorders>
        <w:tblLayout w:type="fixed"/>
        <w:tblCellMar>
          <w:top w:w="60" w:type="dxa"/>
          <w:left w:w="80" w:type="dxa"/>
          <w:bottom w:w="80" w:type="dxa"/>
          <w:right w:w="80" w:type="dxa"/>
        </w:tblCellMar>
        <w:tblLook w:val="0000" w:firstRow="0" w:lastRow="0" w:firstColumn="0" w:lastColumn="0" w:noHBand="1" w:noVBand="1"/>
      </w:tblPr>
      <w:tblGrid>
        <w:gridCol w:w="10466"/>
      </w:tblGrid>
      <w:tr>
        <w:trPr>
          <w:trHeight w:val="692" w:hRule="atLeast"/>
        </w:trPr>
        <w:tc>
          <w:tcPr>
            <w:tcW w:w="10466" w:type="dxa"/>
          </w:tcPr>
          <w:p>
            <w:pPr>
              <w:pStyle w:val="Heading2"/>
              <w:keepNext/>
              <w:spacing w:before="0" w:after="20"/>
            </w:pPr>
            <w:r>
              <w:rPr>
                <w:b/>
                <w:bCs/>
                <w:sz w:val="22"/>
                <w:szCs w:val="22"/>
              </w:rPr>
              <w:t xml:space="preserve">Who and when</w:t>
            </w:r>
          </w:p>
          <w:tbl>
            <w:tblPr>
              <w:tblW w:w="10306" w:type="dxa"/>
              <w:tblBorders>
                <w:top w:val="nil"/>
                <w:left w:val="nil"/>
                <w:bottom w:val="nil"/>
                <w:right w:val="nil"/>
                <w:insideH w:val="nil"/>
                <w:insideV w:val="nil"/>
              </w:tblBorders>
              <w:tblLayout w:type="fixed"/>
              <w:tblCellMar>
                <w:left w:w="80" w:type="dxa"/>
                <w:right w:w="80" w:type="dxa"/>
              </w:tblCellMar>
              <w:tblLook w:val="0000" w:firstRow="0" w:lastRow="0" w:firstColumn="0" w:lastColumn="0" w:noHBand="1" w:noVBand="1"/>
            </w:tblPr>
            <w:tblGrid>
              <w:gridCol w:w="4294"/>
              <w:gridCol w:w="4294"/>
              <w:gridCol w:w="1718"/>
            </w:tblGrid>
            <w:tr>
              <w:trPr>
                <w:cantSplit/>
              </w:trPr>
              <w:tc>
                <w:tcPr>
                  <w:tcW w:w="4294" w:type="dxa"/>
                </w:tcPr>
                <w:p>
                  <w:pPr>
                    <w:spacing w:before="60" w:after="0"/>
                  </w:pPr>
                  <w:r>
                    <w:rPr>
                      <w:b/>
                      <w:bCs/>
                      <w:sz w:val="17"/>
                      <w:szCs w:val="17"/>
                    </w:rPr>
                    <w:t xml:space="preserve">Team or process</w:t>
                  </w:r>
                </w:p>
                <w:p>
                  <w:pPr>
                    <w:pBdr>
                      <w:bottom w:val="single" w:sz="4" w:space="1" w:color="8A8F9C"/>
                    </w:pBdr>
                    <w:spacing w:before="0" w:after="0" w:line="400" w:lineRule="exact"/>
                  </w:pPr>
                </w:p>
              </w:tc>
              <w:tc>
                <w:tcPr>
                  <w:tcW w:w="4294" w:type="dxa"/>
                </w:tcPr>
                <w:p>
                  <w:pPr>
                    <w:spacing w:before="60" w:after="0"/>
                  </w:pPr>
                  <w:r>
                    <w:rPr>
                      <w:b/>
                      <w:bCs/>
                      <w:sz w:val="17"/>
                      <w:szCs w:val="17"/>
                    </w:rPr>
                    <w:t xml:space="preserve">Who took part</w:t>
                  </w:r>
                </w:p>
                <w:p>
                  <w:pPr>
                    <w:pBdr>
                      <w:bottom w:val="single" w:sz="4" w:space="1" w:color="8A8F9C"/>
                    </w:pBdr>
                    <w:spacing w:before="0" w:after="0" w:line="400" w:lineRule="exact"/>
                  </w:pPr>
                </w:p>
              </w:tc>
              <w:tc>
                <w:tcPr>
                  <w:tcW w:w="1718" w:type="dxa"/>
                </w:tcPr>
                <w:p>
                  <w:pPr>
                    <w:spacing w:before="60" w:after="0"/>
                  </w:pPr>
                  <w:r>
                    <w:rPr>
                      <w:b/>
                      <w:bCs/>
                      <w:sz w:val="17"/>
                      <w:szCs w:val="17"/>
                    </w:rPr>
                    <w:t xml:space="preserve">Date</w:t>
                  </w:r>
                </w:p>
                <w:p>
                  <w:pPr>
                    <w:pBdr>
                      <w:bottom w:val="single" w:sz="4" w:space="1" w:color="8A8F9C"/>
                    </w:pBdr>
                    <w:spacing w:before="0" w:after="0" w:line="400" w:lineRule="exact"/>
                  </w:pPr>
                </w:p>
              </w:tc>
            </w:tr>
          </w:tbl>
          <w:p>
            <w:pPr>
              <w:spacing w:before="0" w:after="0" w:line="60" w:lineRule="exact"/>
            </w:pPr>
          </w:p>
        </w:tc>
      </w:tr>
    </w:tbl>
    <w:p>
      <w:pPr>
        <w:spacing w:before="0" w:after="0" w:line="120" w:lineRule="exact"/>
      </w:pPr>
    </w:p>
    <w:tbl>
      <w:tblPr>
        <w:tblW w:w="10466" w:type="dxa"/>
        <w:tblBorders>
          <w:top w:val="single" w:sz="8" w:space="0" w:color="141A2B"/>
          <w:left w:val="single" w:sz="8" w:space="0" w:color="141A2B"/>
          <w:bottom w:val="single" w:sz="8" w:space="0" w:color="141A2B"/>
          <w:right w:val="single" w:sz="8" w:space="0" w:color="141A2B"/>
        </w:tblBorders>
        <w:tblLayout w:type="fixed"/>
        <w:tblCellMar>
          <w:top w:w="60" w:type="dxa"/>
          <w:left w:w="80" w:type="dxa"/>
          <w:bottom w:w="80" w:type="dxa"/>
          <w:right w:w="80" w:type="dxa"/>
        </w:tblCellMar>
        <w:tblLook w:val="0000" w:firstRow="0" w:lastRow="0" w:firstColumn="0" w:lastColumn="0" w:noHBand="1" w:noVBand="1"/>
      </w:tblPr>
      <w:tblGrid>
        <w:gridCol w:w="10466"/>
      </w:tblGrid>
      <w:tr>
        <w:trPr>
          <w:trHeight w:val="2077" w:hRule="atLeast"/>
        </w:trPr>
        <w:tc>
          <w:tcPr>
            <w:tcW w:w="10466" w:type="dxa"/>
          </w:tcPr>
          <w:p>
            <w:pPr>
              <w:pStyle w:val="Heading2"/>
              <w:keepNext/>
              <w:spacing w:before="0" w:after="20"/>
            </w:pPr>
            <w:r>
              <w:rPr>
                <w:b/>
                <w:bCs/>
                <w:sz w:val="22"/>
                <w:szCs w:val="22"/>
              </w:rPr>
              <w:t xml:space="preserve">The problem</w:t>
            </w:r>
            <w:r>
              <w:rPr>
                <w:color w:val="4A5162"/>
                <w:sz w:val="17"/>
                <w:szCs w:val="17"/>
              </w:rPr>
              <w:t xml:space="preserve"> (in Lean: problem statement)</w:t>
            </w:r>
          </w:p>
          <w:p>
            <w:pPr>
              <w:spacing w:before="0" w:after="40"/>
            </w:pPr>
            <w:r>
              <w:rPr>
                <w:i/>
                <w:iCs/>
                <w:color w:val="4A5162"/>
                <w:sz w:val="16"/>
                <w:szCs w:val="16"/>
              </w:rPr>
              <w:t xml:space="preserve">Facts someone could check. No cause, no fix and no names.</w:t>
            </w:r>
          </w:p>
          <w:p>
            <w:pPr>
              <w:keepNext/>
              <w:spacing w:before="60" w:after="20"/>
            </w:pPr>
            <w:r>
              <w:rPr>
                <w:sz w:val="20"/>
                <w:szCs w:val="20"/>
              </w:rPr>
              <w:t xml:space="preserve">What should happen?</w:t>
            </w:r>
          </w:p>
          <w:p>
            <w:pPr>
              <w:spacing w:before="0" w:after="40"/>
            </w:pPr>
            <w:r>
              <w:rPr>
                <w:i/>
                <w:iCs/>
                <w:color w:val="4A5162"/>
                <w:sz w:val="16"/>
                <w:szCs w:val="16"/>
              </w:rPr>
              <w:t xml:space="preserve">The expected result, as the next person or the customer needs it.</w:t>
            </w:r>
          </w:p>
          <w:p>
            <w:pPr>
              <w:pBdr>
                <w:bottom w:val="single" w:sz="4" w:space="1" w:color="8A8F9C"/>
              </w:pBdr>
              <w:spacing w:before="0" w:after="0" w:line="400" w:lineRule="exact"/>
            </w:pPr>
          </w:p>
          <w:p>
            <w:pPr>
              <w:pBdr>
                <w:bottom w:val="single" w:sz="4" w:space="1" w:color="8A8F9C"/>
              </w:pBdr>
              <w:spacing w:before="0" w:after="0" w:line="400" w:lineRule="exact"/>
            </w:pPr>
          </w:p>
          <w:p>
            <w:pPr>
              <w:keepNext/>
              <w:spacing w:before="60" w:after="20"/>
            </w:pPr>
            <w:r>
              <w:rPr>
                <w:sz w:val="20"/>
                <w:szCs w:val="20"/>
              </w:rPr>
              <w:t xml:space="preserve">What actually happens, where and how often?</w:t>
            </w:r>
          </w:p>
          <w:p>
            <w:pPr>
              <w:spacing w:before="0" w:after="40"/>
            </w:pPr>
            <w:r>
              <w:rPr>
                <w:i/>
                <w:iCs/>
                <w:color w:val="4A5162"/>
                <w:sz w:val="16"/>
                <w:szCs w:val="16"/>
              </w:rPr>
              <w:t xml:space="preserve">What you saw or counted in the work, not what you remember.</w:t>
            </w:r>
          </w:p>
          <w:p>
            <w:pPr>
              <w:pBdr>
                <w:bottom w:val="single" w:sz="4" w:space="1" w:color="8A8F9C"/>
              </w:pBdr>
              <w:spacing w:before="0" w:after="0" w:line="400" w:lineRule="exact"/>
            </w:pPr>
          </w:p>
          <w:p>
            <w:pPr>
              <w:pBdr>
                <w:bottom w:val="single" w:sz="4" w:space="1" w:color="8A8F9C"/>
              </w:pBdr>
              <w:spacing w:before="0" w:after="0" w:line="400" w:lineRule="exact"/>
            </w:pPr>
          </w:p>
        </w:tc>
      </w:tr>
    </w:tbl>
    <w:p>
      <w:pPr>
        <w:spacing w:before="0" w:after="0" w:line="120" w:lineRule="exact"/>
      </w:pPr>
    </w:p>
    <w:tbl>
      <w:tblPr>
        <w:tblW w:w="10466" w:type="dxa"/>
        <w:tblBorders>
          <w:top w:val="single" w:sz="8" w:space="0" w:color="141A2B"/>
          <w:left w:val="single" w:sz="8" w:space="0" w:color="141A2B"/>
          <w:bottom w:val="single" w:sz="8" w:space="0" w:color="141A2B"/>
          <w:right w:val="single" w:sz="8" w:space="0" w:color="141A2B"/>
        </w:tblBorders>
        <w:tblLayout w:type="fixed"/>
        <w:tblCellMar>
          <w:top w:w="60" w:type="dxa"/>
          <w:left w:w="80" w:type="dxa"/>
          <w:bottom w:w="80" w:type="dxa"/>
          <w:right w:w="80" w:type="dxa"/>
        </w:tblCellMar>
        <w:tblLook w:val="0000" w:firstRow="0" w:lastRow="0" w:firstColumn="0" w:lastColumn="0" w:noHBand="1" w:noVBand="1"/>
      </w:tblPr>
      <w:tblGrid>
        <w:gridCol w:w="10466"/>
      </w:tblGrid>
      <w:tr>
        <w:trPr>
          <w:trHeight w:val="4846" w:hRule="atLeast"/>
        </w:trPr>
        <w:tc>
          <w:tcPr>
            <w:tcW w:w="10466" w:type="dxa"/>
          </w:tcPr>
          <w:p>
            <w:pPr>
              <w:pStyle w:val="Heading2"/>
              <w:keepNext/>
              <w:spacing w:before="0" w:after="20"/>
            </w:pPr>
            <w:r>
              <w:rPr>
                <w:b/>
                <w:bCs/>
                <w:sz w:val="22"/>
                <w:szCs w:val="22"/>
              </w:rPr>
              <w:t xml:space="preserve">Why does it happen?</w:t>
            </w:r>
            <w:r>
              <w:rPr>
                <w:color w:val="4A5162"/>
                <w:sz w:val="17"/>
                <w:szCs w:val="17"/>
              </w:rPr>
              <w:t xml:space="preserve"> (in Lean: 5 Whys)</w:t>
            </w:r>
          </w:p>
          <w:p>
            <w:pPr>
              <w:spacing w:before="0" w:after="40"/>
            </w:pPr>
            <w:r>
              <w:rPr>
                <w:i/>
                <w:iCs/>
                <w:color w:val="4A5162"/>
                <w:sz w:val="16"/>
                <w:szCs w:val="16"/>
              </w:rPr>
              <w:t xml:space="preserve">Ask why about the answer on the line above, using its own words. Five is a rule of thumb, not a quota: stop as soon as you reach something the team can change.</w:t>
            </w:r>
          </w:p>
          <w:tbl>
            <w:tblPr>
              <w:tblW w:w="10306" w:type="dxa"/>
              <w:tblBorders>
                <w:top w:val="single" w:sz="4" w:space="0" w:color="141A2B"/>
                <w:left w:val="single" w:sz="4" w:space="0" w:color="141A2B"/>
                <w:bottom w:val="single" w:sz="4" w:space="0" w:color="141A2B"/>
                <w:right w:val="single" w:sz="4" w:space="0" w:color="141A2B"/>
                <w:insideH w:val="single" w:sz="4" w:space="0" w:color="141A2B"/>
                <w:insideV w:val="single" w:sz="4" w:space="0" w:color="141A2B"/>
              </w:tblBorders>
              <w:tblLayout w:type="fixed"/>
              <w:tblCellMar>
                <w:left w:w="80" w:type="dxa"/>
                <w:right w:w="80" w:type="dxa"/>
              </w:tblCellMar>
              <w:tblLook w:val="0000" w:firstRow="0" w:lastRow="0" w:firstColumn="0" w:lastColumn="0" w:noHBand="1" w:noVBand="1"/>
            </w:tblPr>
            <w:tblGrid>
              <w:gridCol w:w="687"/>
              <w:gridCol w:w="4122"/>
              <w:gridCol w:w="2748"/>
              <w:gridCol w:w="1374"/>
              <w:gridCol w:w="1375"/>
            </w:tblGrid>
            <w:tr>
              <w:trPr>
                <w:cantSplit/>
                <w:tblHeader/>
              </w:trPr>
              <w:tc>
                <w:tcPr>
                  <w:tcW w:w="687" w:type="dxa"/>
                </w:tcPr>
                <w:p>
                  <w:r>
                    <w:rPr>
                      <w:b/>
                      <w:bCs/>
                      <w:sz w:val="18"/>
                      <w:szCs w:val="18"/>
                    </w:rPr>
                    <w:t xml:space="preserve">Why</w:t>
                  </w:r>
                </w:p>
              </w:tc>
              <w:tc>
                <w:tcPr>
                  <w:tcW w:w="4122" w:type="dxa"/>
                </w:tcPr>
                <w:p>
                  <w:r>
                    <w:rPr>
                      <w:b/>
                      <w:bCs/>
                      <w:sz w:val="18"/>
                      <w:szCs w:val="18"/>
                    </w:rPr>
                    <w:t xml:space="preserve">Because...</w:t>
                  </w:r>
                </w:p>
                <w:p>
                  <w:r>
                    <w:rPr>
                      <w:i/>
                      <w:iCs/>
                      <w:color w:val="4A5162"/>
                      <w:sz w:val="15"/>
                      <w:szCs w:val="15"/>
                    </w:rPr>
                    <w:t xml:space="preserve">One fact, in the words of the line above.</w:t>
                  </w:r>
                </w:p>
              </w:tc>
              <w:tc>
                <w:tcPr>
                  <w:tcW w:w="2748" w:type="dxa"/>
                </w:tcPr>
                <w:p>
                  <w:r>
                    <w:rPr>
                      <w:b/>
                      <w:bCs/>
                      <w:sz w:val="18"/>
                      <w:szCs w:val="18"/>
                    </w:rPr>
                    <w:t xml:space="preserve">How do we know?</w:t>
                  </w:r>
                </w:p>
                <w:p>
                  <w:r>
                    <w:rPr>
                      <w:i/>
                      <w:iCs/>
                      <w:color w:val="4A5162"/>
                      <w:sz w:val="15"/>
                      <w:szCs w:val="15"/>
                    </w:rPr>
                    <w:t xml:space="preserve">What someone saw: an email, a log, a setting, items counted.</w:t>
                  </w:r>
                </w:p>
              </w:tc>
              <w:tc>
                <w:tcPr>
                  <w:tcW w:w="1374" w:type="dxa"/>
                </w:tcPr>
                <w:p>
                  <w:r>
                    <w:rPr>
                      <w:b/>
                      <w:bCs/>
                      <w:sz w:val="18"/>
                      <w:szCs w:val="18"/>
                    </w:rPr>
                    <w:t xml:space="preserve">Did we see it?</w:t>
                  </w:r>
                </w:p>
                <w:p>
                  <w:r>
                    <w:rPr>
                      <w:i/>
                      <w:iCs/>
                      <w:color w:val="4A5162"/>
                      <w:sz w:val="15"/>
                      <w:szCs w:val="15"/>
                    </w:rPr>
                    <w:t xml:space="preserve">Tick only if someone looked.</w:t>
                  </w:r>
                </w:p>
              </w:tc>
              <w:tc>
                <w:tcPr>
                  <w:tcW w:w="1375" w:type="dxa"/>
                </w:tcPr>
                <w:p>
                  <w:r>
                    <w:rPr>
                      <w:b/>
                      <w:bCs/>
                      <w:sz w:val="18"/>
                      <w:szCs w:val="18"/>
                    </w:rPr>
                    <w:t xml:space="preserve">Is it enough?</w:t>
                  </w:r>
                </w:p>
                <w:p>
                  <w:r>
                    <w:rPr>
                      <w:i/>
                      <w:iCs/>
                      <w:color w:val="4A5162"/>
                      <w:sz w:val="15"/>
                      <w:szCs w:val="15"/>
                    </w:rPr>
                    <w:t xml:space="preserve">Does it explain all of the line above?</w:t>
                  </w:r>
                </w:p>
              </w:tc>
            </w:tr>
            <w:tr>
              <w:trPr>
                <w:cantSplit/>
                <w:trHeight w:val="420" w:hRule="atLeast"/>
              </w:trPr>
              <w:tc>
                <w:tcPr>
                  <w:tcW w:w="687" w:type="dxa"/>
                </w:tcPr>
                <w:p>
                  <w:r>
                    <w:rPr>
                      <w:sz w:val="18"/>
                      <w:szCs w:val="18"/>
                    </w:rPr>
                    <w:t xml:space="preserve">1</w:t>
                  </w:r>
                </w:p>
              </w:tc>
              <w:tc>
                <w:tcPr>
                  <w:tcW w:w="4122" w:type="dxa"/>
                </w:tcPr>
                <w:p/>
              </w:tc>
              <w:tc>
                <w:tcPr>
                  <w:tcW w:w="2748" w:type="dxa"/>
                </w:tcPr>
                <w:p/>
              </w:tc>
              <w:tc>
                <w:tcPr>
                  <w:tcW w:w="1374" w:type="dxa"/>
                </w:tcPr>
                <w:p/>
              </w:tc>
              <w:tc>
                <w:tcPr>
                  <w:tcW w:w="1375" w:type="dxa"/>
                </w:tcPr>
                <w:p/>
              </w:tc>
            </w:tr>
            <w:tr>
              <w:trPr>
                <w:cantSplit/>
                <w:trHeight w:val="420" w:hRule="atLeast"/>
              </w:trPr>
              <w:tc>
                <w:tcPr>
                  <w:tcW w:w="687" w:type="dxa"/>
                </w:tcPr>
                <w:p>
                  <w:r>
                    <w:rPr>
                      <w:sz w:val="18"/>
                      <w:szCs w:val="18"/>
                    </w:rPr>
                    <w:t xml:space="preserve">2</w:t>
                  </w:r>
                </w:p>
              </w:tc>
              <w:tc>
                <w:tcPr>
                  <w:tcW w:w="4122" w:type="dxa"/>
                </w:tcPr>
                <w:p/>
              </w:tc>
              <w:tc>
                <w:tcPr>
                  <w:tcW w:w="2748" w:type="dxa"/>
                </w:tcPr>
                <w:p/>
              </w:tc>
              <w:tc>
                <w:tcPr>
                  <w:tcW w:w="1374" w:type="dxa"/>
                </w:tcPr>
                <w:p/>
              </w:tc>
              <w:tc>
                <w:tcPr>
                  <w:tcW w:w="1375" w:type="dxa"/>
                </w:tcPr>
                <w:p/>
              </w:tc>
            </w:tr>
            <w:tr>
              <w:trPr>
                <w:cantSplit/>
                <w:trHeight w:val="420" w:hRule="atLeast"/>
              </w:trPr>
              <w:tc>
                <w:tcPr>
                  <w:tcW w:w="687" w:type="dxa"/>
                </w:tcPr>
                <w:p>
                  <w:r>
                    <w:rPr>
                      <w:sz w:val="18"/>
                      <w:szCs w:val="18"/>
                    </w:rPr>
                    <w:t xml:space="preserve">3</w:t>
                  </w:r>
                </w:p>
              </w:tc>
              <w:tc>
                <w:tcPr>
                  <w:tcW w:w="4122" w:type="dxa"/>
                </w:tcPr>
                <w:p/>
              </w:tc>
              <w:tc>
                <w:tcPr>
                  <w:tcW w:w="2748" w:type="dxa"/>
                </w:tcPr>
                <w:p/>
              </w:tc>
              <w:tc>
                <w:tcPr>
                  <w:tcW w:w="1374" w:type="dxa"/>
                </w:tcPr>
                <w:p/>
              </w:tc>
              <w:tc>
                <w:tcPr>
                  <w:tcW w:w="1375" w:type="dxa"/>
                </w:tcPr>
                <w:p/>
              </w:tc>
            </w:tr>
            <w:tr>
              <w:trPr>
                <w:cantSplit/>
                <w:trHeight w:val="420" w:hRule="atLeast"/>
              </w:trPr>
              <w:tc>
                <w:tcPr>
                  <w:tcW w:w="687" w:type="dxa"/>
                </w:tcPr>
                <w:p>
                  <w:r>
                    <w:rPr>
                      <w:sz w:val="18"/>
                      <w:szCs w:val="18"/>
                    </w:rPr>
                    <w:t xml:space="preserve">4</w:t>
                  </w:r>
                </w:p>
              </w:tc>
              <w:tc>
                <w:tcPr>
                  <w:tcW w:w="4122" w:type="dxa"/>
                </w:tcPr>
                <w:p/>
              </w:tc>
              <w:tc>
                <w:tcPr>
                  <w:tcW w:w="2748" w:type="dxa"/>
                </w:tcPr>
                <w:p/>
              </w:tc>
              <w:tc>
                <w:tcPr>
                  <w:tcW w:w="1374" w:type="dxa"/>
                </w:tcPr>
                <w:p/>
              </w:tc>
              <w:tc>
                <w:tcPr>
                  <w:tcW w:w="1375" w:type="dxa"/>
                </w:tcPr>
                <w:p/>
              </w:tc>
            </w:tr>
            <w:tr>
              <w:trPr>
                <w:cantSplit/>
                <w:trHeight w:val="420" w:hRule="atLeast"/>
              </w:trPr>
              <w:tc>
                <w:tcPr>
                  <w:tcW w:w="687" w:type="dxa"/>
                </w:tcPr>
                <w:p>
                  <w:r>
                    <w:rPr>
                      <w:sz w:val="18"/>
                      <w:szCs w:val="18"/>
                    </w:rPr>
                    <w:t xml:space="preserve">5</w:t>
                  </w:r>
                </w:p>
              </w:tc>
              <w:tc>
                <w:tcPr>
                  <w:tcW w:w="4122" w:type="dxa"/>
                </w:tcPr>
                <w:p/>
              </w:tc>
              <w:tc>
                <w:tcPr>
                  <w:tcW w:w="2748" w:type="dxa"/>
                </w:tcPr>
                <w:p/>
              </w:tc>
              <w:tc>
                <w:tcPr>
                  <w:tcW w:w="1374" w:type="dxa"/>
                </w:tcPr>
                <w:p/>
              </w:tc>
              <w:tc>
                <w:tcPr>
                  <w:tcW w:w="1375" w:type="dxa"/>
                </w:tcPr>
                <w:p/>
              </w:tc>
            </w:tr>
          </w:tbl>
          <w:p>
            <w:pPr>
              <w:spacing w:before="0" w:after="0" w:line="60" w:lineRule="exact"/>
            </w:pPr>
          </w:p>
          <w:p>
            <w:pPr>
              <w:pBdr>
                <w:left w:val="single" w:sz="18" w:space="6" w:color="141A2B"/>
              </w:pBdr>
              <w:spacing w:before="60" w:after="60"/>
              <w:ind w:left="160"/>
            </w:pPr>
            <w:r>
              <w:rPr>
                <w:b/>
                <w:bCs/>
                <w:sz w:val="18"/>
                <w:szCs w:val="18"/>
              </w:rPr>
              <w:t xml:space="preserve">Stop rule: stop at a process, a policy, a tool or an owner the team can change. Never stop at a person. If an answer names someone, ask what in the process lets it happen; anyone in that role would do the same on a busy week.</w:t>
            </w:r>
          </w:p>
          <w:p>
            <w:pPr>
              <w:spacing w:before="40" w:after="40"/>
            </w:pPr>
            <w:r>
              <w:rPr>
                <w:i/>
                <w:iCs/>
                <w:color w:val="4A5162"/>
                <w:sz w:val="16"/>
                <w:szCs w:val="16"/>
              </w:rPr>
              <w:t xml:space="preserve">Not seen? Go and look before asking the next why. Not enough? Something else explains the rest: use page 2.</w:t>
            </w:r>
          </w:p>
        </w:tc>
      </w:tr>
    </w:tbl>
    <w:p>
      <w:pPr>
        <w:spacing w:before="0" w:after="0" w:line="120" w:lineRule="exact"/>
      </w:pPr>
    </w:p>
    <w:tbl>
      <w:tblPr>
        <w:tblW w:w="10466" w:type="dxa"/>
        <w:tblBorders>
          <w:top w:val="single" w:sz="8" w:space="0" w:color="141A2B"/>
          <w:left w:val="single" w:sz="8" w:space="0" w:color="141A2B"/>
          <w:bottom w:val="single" w:sz="8" w:space="0" w:color="141A2B"/>
          <w:right w:val="single" w:sz="8" w:space="0" w:color="141A2B"/>
        </w:tblBorders>
        <w:tblLayout w:type="fixed"/>
        <w:tblCellMar>
          <w:top w:w="60" w:type="dxa"/>
          <w:left w:w="80" w:type="dxa"/>
          <w:bottom w:w="80" w:type="dxa"/>
          <w:right w:w="80" w:type="dxa"/>
        </w:tblCellMar>
        <w:tblLook w:val="0000" w:firstRow="0" w:lastRow="0" w:firstColumn="0" w:lastColumn="0" w:noHBand="1" w:noVBand="1"/>
      </w:tblPr>
      <w:tblGrid>
        <w:gridCol w:w="10466"/>
      </w:tblGrid>
      <w:tr>
        <w:trPr>
          <w:trHeight w:val="2769" w:hRule="atLeast"/>
        </w:trPr>
        <w:tc>
          <w:tcPr>
            <w:tcW w:w="10466" w:type="dxa"/>
          </w:tcPr>
          <w:p>
            <w:pPr>
              <w:pStyle w:val="Heading2"/>
              <w:keepNext/>
              <w:spacing w:before="0" w:after="20"/>
            </w:pPr>
            <w:r>
              <w:rPr>
                <w:b/>
                <w:bCs/>
                <w:sz w:val="22"/>
                <w:szCs w:val="22"/>
              </w:rPr>
              <w:t xml:space="preserve">The cause you can change</w:t>
            </w:r>
            <w:r>
              <w:rPr>
                <w:color w:val="4A5162"/>
                <w:sz w:val="17"/>
                <w:szCs w:val="17"/>
              </w:rPr>
              <w:t xml:space="preserve"> (in Lean: root cause)</w:t>
            </w:r>
          </w:p>
          <w:p>
            <w:pPr>
              <w:keepNext/>
              <w:spacing w:before="60" w:after="20"/>
            </w:pPr>
            <w:r>
              <w:rPr>
                <w:sz w:val="20"/>
                <w:szCs w:val="20"/>
              </w:rPr>
              <w:t xml:space="preserve">Which answer can the team change, and what is it?</w:t>
            </w:r>
          </w:p>
          <w:p>
            <w:pPr>
              <w:spacing w:before="0" w:after="40"/>
            </w:pPr>
            <w:r>
              <w:rPr>
                <w:i/>
                <w:iCs/>
                <w:color w:val="4A5162"/>
                <w:sz w:val="16"/>
                <w:szCs w:val="16"/>
              </w:rPr>
              <w:t xml:space="preserve">A rule or policy, a missing tool or link between tools, an unclear owner, or information missing at the start.</w:t>
            </w:r>
          </w:p>
          <w:p>
            <w:pPr>
              <w:pBdr>
                <w:bottom w:val="single" w:sz="4" w:space="1" w:color="8A8F9C"/>
              </w:pBdr>
              <w:spacing w:before="0" w:after="0" w:line="400" w:lineRule="exact"/>
            </w:pPr>
          </w:p>
          <w:p>
            <w:pPr>
              <w:pBdr>
                <w:bottom w:val="single" w:sz="4" w:space="1" w:color="8A8F9C"/>
              </w:pBdr>
              <w:spacing w:before="0" w:after="0" w:line="400" w:lineRule="exact"/>
            </w:pPr>
          </w:p>
          <w:p>
            <w:pPr>
              <w:keepNext/>
              <w:spacing w:before="60" w:after="20"/>
            </w:pPr>
            <w:r>
              <w:rPr>
                <w:sz w:val="20"/>
                <w:szCs w:val="20"/>
              </w:rPr>
              <w:t xml:space="preserve">Read the chain backwards, from the cause to the problem, joining each line with and therefore. Does every link hold?</w:t>
            </w:r>
          </w:p>
          <w:p>
            <w:pPr>
              <w:spacing w:before="0" w:after="40"/>
            </w:pPr>
            <w:r>
              <w:rPr>
                <w:i/>
                <w:iCs/>
                <w:color w:val="4A5162"/>
                <w:sz w:val="16"/>
                <w:szCs w:val="16"/>
              </w:rPr>
              <w:t xml:space="preserve">Tick one.</w:t>
            </w:r>
          </w:p>
          <w:p>
            <w:pPr>
              <w:spacing w:before="20" w:after="20"/>
            </w:pPr>
            <w:r>
              <w:rPr>
                <w:rFonts w:ascii="Segoe UI Symbol" w:hAnsi="Segoe UI Symbol" w:eastAsia="Segoe UI Symbol" w:cs="Segoe UI Symbol"/>
                <w:sz w:val="22"/>
                <w:szCs w:val="22"/>
              </w:rPr>
              <w:t xml:space="preserve">☐ </w:t>
            </w:r>
            <w:r>
              <w:rPr>
                <w:sz w:val="20"/>
                <w:szCs w:val="20"/>
              </w:rPr>
              <w:t xml:space="preserve">Yes, every link holds</w:t>
            </w:r>
          </w:p>
          <w:p>
            <w:pPr>
              <w:spacing w:before="20" w:after="20"/>
            </w:pPr>
            <w:r>
              <w:rPr>
                <w:rFonts w:ascii="Segoe UI Symbol" w:hAnsi="Segoe UI Symbol" w:eastAsia="Segoe UI Symbol" w:cs="Segoe UI Symbol"/>
                <w:sz w:val="22"/>
                <w:szCs w:val="22"/>
              </w:rPr>
              <w:t xml:space="preserve">☐ </w:t>
            </w:r>
            <w:r>
              <w:rPr>
                <w:sz w:val="20"/>
                <w:szCs w:val="20"/>
              </w:rPr>
              <w:t xml:space="preserve">No, a step is missing or guessed</w:t>
            </w:r>
            <w:r>
              <w:rPr>
                <w:color w:val="4A5162"/>
                <w:sz w:val="17"/>
                <w:szCs w:val="17"/>
              </w:rPr>
              <w:t xml:space="preserve">: Go back to the work and look.</w:t>
            </w:r>
          </w:p>
          <w:p>
            <w:pPr>
              <w:keepNext/>
              <w:spacing w:before="60" w:after="20"/>
            </w:pPr>
            <w:r>
              <w:rPr>
                <w:sz w:val="20"/>
                <w:szCs w:val="20"/>
              </w:rPr>
              <w:t xml:space="preserve">If the team changed this, would the problem stop coming back?</w:t>
            </w:r>
          </w:p>
          <w:p>
            <w:pPr>
              <w:spacing w:before="0" w:after="40"/>
            </w:pPr>
            <w:r>
              <w:rPr>
                <w:i/>
                <w:iCs/>
                <w:color w:val="4A5162"/>
                <w:sz w:val="16"/>
                <w:szCs w:val="16"/>
              </w:rPr>
              <w:t xml:space="preserve">If only partly, a link or a second cause is missing.</w:t>
            </w:r>
          </w:p>
          <w:p>
            <w:pPr>
              <w:pBdr>
                <w:bottom w:val="single" w:sz="4" w:space="1" w:color="8A8F9C"/>
              </w:pBdr>
              <w:spacing w:before="0" w:after="0" w:line="400" w:lineRule="exact"/>
            </w:pPr>
          </w:p>
          <w:p>
            <w:pPr>
              <w:spacing w:before="40" w:after="40"/>
            </w:pPr>
            <w:r>
              <w:rPr>
                <w:i/>
                <w:iCs/>
                <w:color w:val="4A5162"/>
                <w:sz w:val="16"/>
                <w:szCs w:val="16"/>
              </w:rPr>
              <w:t xml:space="preserve">Next: before choosing a change, ask whether the step behind this cause should exist at all. The countermeasure plan template starts with that question.</w:t>
            </w:r>
          </w:p>
        </w:tc>
      </w:tr>
    </w:tbl>
    <w:p>
      <w:pPr>
        <w:spacing w:before="0" w:after="0" w:line="120" w:lineRule="exact"/>
      </w:pPr>
    </w:p>
    <w:p>
      <w:pPr>
        <w:sectPr>
          <w:footerReference w:type="default" r:id="rIdFooter"/>
          <w:type w:val="nextPage"/>
          <w:pgSz w:w="11906" w:h="16838"/>
          <w:pgMar w:top="720" w:right="720" w:bottom="720" w:left="720" w:header="360" w:footer="360" w:gutter="0"/>
          <w:cols w:space="720"/>
        </w:sectPr>
      </w:pPr>
    </w:p>
    <w:p>
      <w:pPr>
        <w:pStyle w:val="Title"/>
        <w:spacing w:before="0" w:after="0"/>
      </w:pPr>
      <w:r>
        <w:rPr>
          <w:b/>
          <w:bCs/>
          <w:sz w:val="32"/>
          <w:szCs w:val="32"/>
        </w:rPr>
        <w:t xml:space="preserve">Find the cause you can change</w:t>
      </w:r>
    </w:p>
    <w:p>
      <w:pPr>
        <w:pBdr>
          <w:bottom w:val="single" w:sz="18" w:space="4" w:color="141A2B"/>
        </w:pBdr>
        <w:spacing w:before="0" w:after="120"/>
      </w:pPr>
      <w:r>
        <w:rPr>
          <w:color w:val="4A5162"/>
          <w:sz w:val="18"/>
          <w:szCs w:val="18"/>
        </w:rPr>
        <w:t xml:space="preserve">In Lean: 5 Whys worksheet</w:t>
      </w:r>
    </w:p>
    <w:p>
      <w:pPr>
        <w:pStyle w:val="Heading1"/>
        <w:keepNext/>
        <w:spacing w:before="0" w:after="40"/>
      </w:pPr>
      <w:r>
        <w:rPr>
          <w:b/>
          <w:bCs/>
          <w:sz w:val="24"/>
          <w:szCs w:val="24"/>
        </w:rPr>
        <w:t xml:space="preserve">Page 2: two causes behind one problem</w:t>
      </w:r>
    </w:p>
    <w:p>
      <w:pPr>
        <w:spacing w:before="0" w:after="120"/>
      </w:pPr>
      <w:r>
        <w:rPr>
          <w:sz w:val="18"/>
          <w:szCs w:val="18"/>
        </w:rPr>
        <w:t xml:space="preserve">Use this page when one why has two answers and both are backed by what you saw. Follow each branch to its own cause. Do not pick the more convenient one.</w:t>
      </w:r>
    </w:p>
    <w:tbl>
      <w:tblPr>
        <w:tblW w:w="10466" w:type="dxa"/>
        <w:tblBorders>
          <w:top w:val="single" w:sz="8" w:space="0" w:color="141A2B"/>
          <w:left w:val="single" w:sz="8" w:space="0" w:color="141A2B"/>
          <w:bottom w:val="single" w:sz="8" w:space="0" w:color="141A2B"/>
          <w:right w:val="single" w:sz="8" w:space="0" w:color="141A2B"/>
        </w:tblBorders>
        <w:tblLayout w:type="fixed"/>
        <w:tblCellMar>
          <w:top w:w="60" w:type="dxa"/>
          <w:left w:w="80" w:type="dxa"/>
          <w:bottom w:w="80" w:type="dxa"/>
          <w:right w:w="80" w:type="dxa"/>
        </w:tblCellMar>
        <w:tblLook w:val="0000" w:firstRow="0" w:lastRow="0" w:firstColumn="0" w:lastColumn="0" w:noHBand="1" w:noVBand="1"/>
      </w:tblPr>
      <w:tblGrid>
        <w:gridCol w:w="10466"/>
      </w:tblGrid>
      <w:tr>
        <w:trPr>
          <w:trHeight w:val="1730" w:hRule="atLeast"/>
        </w:trPr>
        <w:tc>
          <w:tcPr>
            <w:tcW w:w="10466" w:type="dxa"/>
          </w:tcPr>
          <w:p>
            <w:pPr>
              <w:pStyle w:val="Heading2"/>
              <w:keepNext/>
              <w:spacing w:before="0" w:after="20"/>
            </w:pPr>
            <w:r>
              <w:rPr>
                <w:b/>
                <w:bCs/>
                <w:sz w:val="22"/>
                <w:szCs w:val="22"/>
              </w:rPr>
              <w:t xml:space="preserve">Where the chain splits</w:t>
            </w:r>
          </w:p>
          <w:p>
            <w:pPr>
              <w:keepNext/>
              <w:spacing w:before="60" w:after="20"/>
            </w:pPr>
            <w:r>
              <w:rPr>
                <w:sz w:val="20"/>
                <w:szCs w:val="20"/>
              </w:rPr>
              <w:t xml:space="preserve">What is the problem, as written on page 1?</w:t>
            </w:r>
          </w:p>
          <w:p>
            <w:pPr>
              <w:pBdr>
                <w:bottom w:val="single" w:sz="4" w:space="1" w:color="8A8F9C"/>
              </w:pBdr>
              <w:spacing w:before="0" w:after="0" w:line="400" w:lineRule="exact"/>
            </w:pPr>
          </w:p>
          <w:p>
            <w:pPr>
              <w:keepNext/>
              <w:spacing w:before="60" w:after="20"/>
            </w:pPr>
            <w:r>
              <w:rPr>
                <w:sz w:val="20"/>
                <w:szCs w:val="20"/>
              </w:rPr>
              <w:t xml:space="preserve">Which why has two answers, and what are they?</w:t>
            </w:r>
          </w:p>
          <w:p>
            <w:pPr>
              <w:spacing w:before="0" w:after="40"/>
            </w:pPr>
            <w:r>
              <w:rPr>
                <w:i/>
                <w:iCs/>
                <w:color w:val="4A5162"/>
                <w:sz w:val="16"/>
                <w:szCs w:val="16"/>
              </w:rPr>
              <w:t xml:space="preserve">Both must be backed by something someone saw. If only one is, there is no second branch yet.</w:t>
            </w:r>
          </w:p>
          <w:p>
            <w:pPr>
              <w:pBdr>
                <w:bottom w:val="single" w:sz="4" w:space="1" w:color="8A8F9C"/>
              </w:pBdr>
              <w:spacing w:before="0" w:after="0" w:line="400" w:lineRule="exact"/>
            </w:pPr>
          </w:p>
          <w:p>
            <w:pPr>
              <w:pBdr>
                <w:bottom w:val="single" w:sz="4" w:space="1" w:color="8A8F9C"/>
              </w:pBdr>
              <w:spacing w:before="0" w:after="0" w:line="400" w:lineRule="exact"/>
            </w:pPr>
          </w:p>
        </w:tc>
      </w:tr>
    </w:tbl>
    <w:p>
      <w:pPr>
        <w:spacing w:before="0" w:after="0" w:line="120" w:lineRule="exact"/>
      </w:pPr>
    </w:p>
    <w:tbl>
      <w:tblPr>
        <w:tblW w:w="10466" w:type="dxa"/>
        <w:tblBorders>
          <w:top w:val="single" w:sz="8" w:space="0" w:color="141A2B"/>
          <w:left w:val="single" w:sz="8" w:space="0" w:color="141A2B"/>
          <w:bottom w:val="single" w:sz="8" w:space="0" w:color="141A2B"/>
          <w:right w:val="single" w:sz="8" w:space="0" w:color="141A2B"/>
        </w:tblBorders>
        <w:tblLayout w:type="fixed"/>
        <w:tblCellMar>
          <w:top w:w="60" w:type="dxa"/>
          <w:left w:w="80" w:type="dxa"/>
          <w:bottom w:w="80" w:type="dxa"/>
          <w:right w:w="80" w:type="dxa"/>
        </w:tblCellMar>
        <w:tblLook w:val="0000" w:firstRow="0" w:lastRow="0" w:firstColumn="0" w:lastColumn="0" w:noHBand="1" w:noVBand="1"/>
      </w:tblPr>
      <w:tblGrid>
        <w:gridCol w:w="10466"/>
      </w:tblGrid>
      <w:tr>
        <w:trPr>
          <w:trHeight w:val="3461" w:hRule="atLeast"/>
        </w:trPr>
        <w:tc>
          <w:tcPr>
            <w:tcW w:w="10466" w:type="dxa"/>
          </w:tcPr>
          <w:p>
            <w:pPr>
              <w:pStyle w:val="Heading2"/>
              <w:keepNext/>
              <w:spacing w:before="0" w:after="20"/>
            </w:pPr>
            <w:r>
              <w:rPr>
                <w:b/>
                <w:bCs/>
                <w:sz w:val="22"/>
                <w:szCs w:val="22"/>
              </w:rPr>
              <w:t xml:space="preserve">Branch A</w:t>
            </w:r>
            <w:r>
              <w:rPr>
                <w:color w:val="4A5162"/>
                <w:sz w:val="17"/>
                <w:szCs w:val="17"/>
              </w:rPr>
              <w:t xml:space="preserve"> (in Lean: branch of the 5 Whys)</w:t>
            </w:r>
          </w:p>
          <w:tbl>
            <w:tblPr>
              <w:tblW w:w="10306" w:type="dxa"/>
              <w:tblBorders>
                <w:top w:val="single" w:sz="4" w:space="0" w:color="141A2B"/>
                <w:left w:val="single" w:sz="4" w:space="0" w:color="141A2B"/>
                <w:bottom w:val="single" w:sz="4" w:space="0" w:color="141A2B"/>
                <w:right w:val="single" w:sz="4" w:space="0" w:color="141A2B"/>
                <w:insideH w:val="single" w:sz="4" w:space="0" w:color="141A2B"/>
                <w:insideV w:val="single" w:sz="4" w:space="0" w:color="141A2B"/>
              </w:tblBorders>
              <w:tblLayout w:type="fixed"/>
              <w:tblCellMar>
                <w:left w:w="80" w:type="dxa"/>
                <w:right w:w="80" w:type="dxa"/>
              </w:tblCellMar>
              <w:tblLook w:val="0000" w:firstRow="0" w:lastRow="0" w:firstColumn="0" w:lastColumn="0" w:noHBand="1" w:noVBand="1"/>
            </w:tblPr>
            <w:tblGrid>
              <w:gridCol w:w="687"/>
              <w:gridCol w:w="4122"/>
              <w:gridCol w:w="2748"/>
              <w:gridCol w:w="1374"/>
              <w:gridCol w:w="1375"/>
            </w:tblGrid>
            <w:tr>
              <w:trPr>
                <w:cantSplit/>
                <w:tblHeader/>
              </w:trPr>
              <w:tc>
                <w:tcPr>
                  <w:tcW w:w="687" w:type="dxa"/>
                </w:tcPr>
                <w:p>
                  <w:r>
                    <w:rPr>
                      <w:b/>
                      <w:bCs/>
                      <w:sz w:val="18"/>
                      <w:szCs w:val="18"/>
                    </w:rPr>
                    <w:t xml:space="preserve">Why</w:t>
                  </w:r>
                </w:p>
              </w:tc>
              <w:tc>
                <w:tcPr>
                  <w:tcW w:w="4122" w:type="dxa"/>
                </w:tcPr>
                <w:p>
                  <w:r>
                    <w:rPr>
                      <w:b/>
                      <w:bCs/>
                      <w:sz w:val="18"/>
                      <w:szCs w:val="18"/>
                    </w:rPr>
                    <w:t xml:space="preserve">Because...</w:t>
                  </w:r>
                </w:p>
              </w:tc>
              <w:tc>
                <w:tcPr>
                  <w:tcW w:w="2748" w:type="dxa"/>
                </w:tcPr>
                <w:p>
                  <w:r>
                    <w:rPr>
                      <w:b/>
                      <w:bCs/>
                      <w:sz w:val="18"/>
                      <w:szCs w:val="18"/>
                    </w:rPr>
                    <w:t xml:space="preserve">How do we know?</w:t>
                  </w:r>
                </w:p>
              </w:tc>
              <w:tc>
                <w:tcPr>
                  <w:tcW w:w="1374" w:type="dxa"/>
                </w:tcPr>
                <w:p>
                  <w:r>
                    <w:rPr>
                      <w:b/>
                      <w:bCs/>
                      <w:sz w:val="18"/>
                      <w:szCs w:val="18"/>
                    </w:rPr>
                    <w:t xml:space="preserve">Did we see it?</w:t>
                  </w:r>
                </w:p>
              </w:tc>
              <w:tc>
                <w:tcPr>
                  <w:tcW w:w="1375" w:type="dxa"/>
                </w:tcPr>
                <w:p>
                  <w:r>
                    <w:rPr>
                      <w:b/>
                      <w:bCs/>
                      <w:sz w:val="18"/>
                      <w:szCs w:val="18"/>
                    </w:rPr>
                    <w:t xml:space="preserve">Is it enough?</w:t>
                  </w:r>
                </w:p>
              </w:tc>
            </w:tr>
            <w:tr>
              <w:trPr>
                <w:cantSplit/>
                <w:trHeight w:val="420" w:hRule="atLeast"/>
              </w:trPr>
              <w:tc>
                <w:tcPr>
                  <w:tcW w:w="687" w:type="dxa"/>
                </w:tcPr>
                <w:p>
                  <w:r>
                    <w:rPr>
                      <w:sz w:val="18"/>
                      <w:szCs w:val="18"/>
                    </w:rPr>
                    <w:t xml:space="preserve">A1</w:t>
                  </w:r>
                </w:p>
              </w:tc>
              <w:tc>
                <w:tcPr>
                  <w:tcW w:w="4122" w:type="dxa"/>
                </w:tcPr>
                <w:p/>
              </w:tc>
              <w:tc>
                <w:tcPr>
                  <w:tcW w:w="2748" w:type="dxa"/>
                </w:tcPr>
                <w:p/>
              </w:tc>
              <w:tc>
                <w:tcPr>
                  <w:tcW w:w="1374" w:type="dxa"/>
                </w:tcPr>
                <w:p/>
              </w:tc>
              <w:tc>
                <w:tcPr>
                  <w:tcW w:w="1375" w:type="dxa"/>
                </w:tcPr>
                <w:p/>
              </w:tc>
            </w:tr>
            <w:tr>
              <w:trPr>
                <w:cantSplit/>
                <w:trHeight w:val="420" w:hRule="atLeast"/>
              </w:trPr>
              <w:tc>
                <w:tcPr>
                  <w:tcW w:w="687" w:type="dxa"/>
                </w:tcPr>
                <w:p>
                  <w:r>
                    <w:rPr>
                      <w:sz w:val="18"/>
                      <w:szCs w:val="18"/>
                    </w:rPr>
                    <w:t xml:space="preserve">A2</w:t>
                  </w:r>
                </w:p>
              </w:tc>
              <w:tc>
                <w:tcPr>
                  <w:tcW w:w="4122" w:type="dxa"/>
                </w:tcPr>
                <w:p/>
              </w:tc>
              <w:tc>
                <w:tcPr>
                  <w:tcW w:w="2748" w:type="dxa"/>
                </w:tcPr>
                <w:p/>
              </w:tc>
              <w:tc>
                <w:tcPr>
                  <w:tcW w:w="1374" w:type="dxa"/>
                </w:tcPr>
                <w:p/>
              </w:tc>
              <w:tc>
                <w:tcPr>
                  <w:tcW w:w="1375" w:type="dxa"/>
                </w:tcPr>
                <w:p/>
              </w:tc>
            </w:tr>
            <w:tr>
              <w:trPr>
                <w:cantSplit/>
                <w:trHeight w:val="420" w:hRule="atLeast"/>
              </w:trPr>
              <w:tc>
                <w:tcPr>
                  <w:tcW w:w="687" w:type="dxa"/>
                </w:tcPr>
                <w:p>
                  <w:r>
                    <w:rPr>
                      <w:sz w:val="18"/>
                      <w:szCs w:val="18"/>
                    </w:rPr>
                    <w:t xml:space="preserve">A3</w:t>
                  </w:r>
                </w:p>
              </w:tc>
              <w:tc>
                <w:tcPr>
                  <w:tcW w:w="4122" w:type="dxa"/>
                </w:tcPr>
                <w:p/>
              </w:tc>
              <w:tc>
                <w:tcPr>
                  <w:tcW w:w="2748" w:type="dxa"/>
                </w:tcPr>
                <w:p/>
              </w:tc>
              <w:tc>
                <w:tcPr>
                  <w:tcW w:w="1374" w:type="dxa"/>
                </w:tcPr>
                <w:p/>
              </w:tc>
              <w:tc>
                <w:tcPr>
                  <w:tcW w:w="1375" w:type="dxa"/>
                </w:tcPr>
                <w:p/>
              </w:tc>
            </w:tr>
            <w:tr>
              <w:trPr>
                <w:cantSplit/>
                <w:trHeight w:val="420" w:hRule="atLeast"/>
              </w:trPr>
              <w:tc>
                <w:tcPr>
                  <w:tcW w:w="687" w:type="dxa"/>
                </w:tcPr>
                <w:p>
                  <w:r>
                    <w:rPr>
                      <w:sz w:val="18"/>
                      <w:szCs w:val="18"/>
                    </w:rPr>
                    <w:t xml:space="preserve">A4</w:t>
                  </w:r>
                </w:p>
              </w:tc>
              <w:tc>
                <w:tcPr>
                  <w:tcW w:w="4122" w:type="dxa"/>
                </w:tcPr>
                <w:p/>
              </w:tc>
              <w:tc>
                <w:tcPr>
                  <w:tcW w:w="2748" w:type="dxa"/>
                </w:tcPr>
                <w:p/>
              </w:tc>
              <w:tc>
                <w:tcPr>
                  <w:tcW w:w="1374" w:type="dxa"/>
                </w:tcPr>
                <w:p/>
              </w:tc>
              <w:tc>
                <w:tcPr>
                  <w:tcW w:w="1375" w:type="dxa"/>
                </w:tcPr>
                <w:p/>
              </w:tc>
            </w:tr>
          </w:tbl>
          <w:p>
            <w:pPr>
              <w:spacing w:before="0" w:after="0" w:line="60" w:lineRule="exact"/>
            </w:pPr>
          </w:p>
          <w:p>
            <w:pPr>
              <w:keepNext/>
              <w:spacing w:before="60" w:after="20"/>
            </w:pPr>
            <w:r>
              <w:rPr>
                <w:sz w:val="20"/>
                <w:szCs w:val="20"/>
              </w:rPr>
              <w:t xml:space="preserve">What is the cause you can change on branch A?</w:t>
            </w:r>
          </w:p>
          <w:p>
            <w:pPr>
              <w:pBdr>
                <w:bottom w:val="single" w:sz="4" w:space="1" w:color="8A8F9C"/>
              </w:pBdr>
              <w:spacing w:before="0" w:after="0" w:line="400" w:lineRule="exact"/>
            </w:pPr>
          </w:p>
        </w:tc>
      </w:tr>
    </w:tbl>
    <w:p>
      <w:pPr>
        <w:spacing w:before="0" w:after="0" w:line="120" w:lineRule="exact"/>
      </w:pPr>
    </w:p>
    <w:tbl>
      <w:tblPr>
        <w:tblW w:w="10466" w:type="dxa"/>
        <w:tblBorders>
          <w:top w:val="single" w:sz="8" w:space="0" w:color="141A2B"/>
          <w:left w:val="single" w:sz="8" w:space="0" w:color="141A2B"/>
          <w:bottom w:val="single" w:sz="8" w:space="0" w:color="141A2B"/>
          <w:right w:val="single" w:sz="8" w:space="0" w:color="141A2B"/>
        </w:tblBorders>
        <w:tblLayout w:type="fixed"/>
        <w:tblCellMar>
          <w:top w:w="60" w:type="dxa"/>
          <w:left w:w="80" w:type="dxa"/>
          <w:bottom w:w="80" w:type="dxa"/>
          <w:right w:w="80" w:type="dxa"/>
        </w:tblCellMar>
        <w:tblLook w:val="0000" w:firstRow="0" w:lastRow="0" w:firstColumn="0" w:lastColumn="0" w:noHBand="1" w:noVBand="1"/>
      </w:tblPr>
      <w:tblGrid>
        <w:gridCol w:w="10466"/>
      </w:tblGrid>
      <w:tr>
        <w:trPr>
          <w:trHeight w:val="3461" w:hRule="atLeast"/>
        </w:trPr>
        <w:tc>
          <w:tcPr>
            <w:tcW w:w="10466" w:type="dxa"/>
          </w:tcPr>
          <w:p>
            <w:pPr>
              <w:pStyle w:val="Heading2"/>
              <w:keepNext/>
              <w:spacing w:before="0" w:after="20"/>
            </w:pPr>
            <w:r>
              <w:rPr>
                <w:b/>
                <w:bCs/>
                <w:sz w:val="22"/>
                <w:szCs w:val="22"/>
              </w:rPr>
              <w:t xml:space="preserve">Branch B</w:t>
            </w:r>
            <w:r>
              <w:rPr>
                <w:color w:val="4A5162"/>
                <w:sz w:val="17"/>
                <w:szCs w:val="17"/>
              </w:rPr>
              <w:t xml:space="preserve"> (in Lean: branch of the 5 Whys)</w:t>
            </w:r>
          </w:p>
          <w:tbl>
            <w:tblPr>
              <w:tblW w:w="10306" w:type="dxa"/>
              <w:tblBorders>
                <w:top w:val="single" w:sz="4" w:space="0" w:color="141A2B"/>
                <w:left w:val="single" w:sz="4" w:space="0" w:color="141A2B"/>
                <w:bottom w:val="single" w:sz="4" w:space="0" w:color="141A2B"/>
                <w:right w:val="single" w:sz="4" w:space="0" w:color="141A2B"/>
                <w:insideH w:val="single" w:sz="4" w:space="0" w:color="141A2B"/>
                <w:insideV w:val="single" w:sz="4" w:space="0" w:color="141A2B"/>
              </w:tblBorders>
              <w:tblLayout w:type="fixed"/>
              <w:tblCellMar>
                <w:left w:w="80" w:type="dxa"/>
                <w:right w:w="80" w:type="dxa"/>
              </w:tblCellMar>
              <w:tblLook w:val="0000" w:firstRow="0" w:lastRow="0" w:firstColumn="0" w:lastColumn="0" w:noHBand="1" w:noVBand="1"/>
            </w:tblPr>
            <w:tblGrid>
              <w:gridCol w:w="687"/>
              <w:gridCol w:w="4122"/>
              <w:gridCol w:w="2748"/>
              <w:gridCol w:w="1374"/>
              <w:gridCol w:w="1375"/>
            </w:tblGrid>
            <w:tr>
              <w:trPr>
                <w:cantSplit/>
                <w:tblHeader/>
              </w:trPr>
              <w:tc>
                <w:tcPr>
                  <w:tcW w:w="687" w:type="dxa"/>
                </w:tcPr>
                <w:p>
                  <w:r>
                    <w:rPr>
                      <w:b/>
                      <w:bCs/>
                      <w:sz w:val="18"/>
                      <w:szCs w:val="18"/>
                    </w:rPr>
                    <w:t xml:space="preserve">Why</w:t>
                  </w:r>
                </w:p>
              </w:tc>
              <w:tc>
                <w:tcPr>
                  <w:tcW w:w="4122" w:type="dxa"/>
                </w:tcPr>
                <w:p>
                  <w:r>
                    <w:rPr>
                      <w:b/>
                      <w:bCs/>
                      <w:sz w:val="18"/>
                      <w:szCs w:val="18"/>
                    </w:rPr>
                    <w:t xml:space="preserve">Because...</w:t>
                  </w:r>
                </w:p>
              </w:tc>
              <w:tc>
                <w:tcPr>
                  <w:tcW w:w="2748" w:type="dxa"/>
                </w:tcPr>
                <w:p>
                  <w:r>
                    <w:rPr>
                      <w:b/>
                      <w:bCs/>
                      <w:sz w:val="18"/>
                      <w:szCs w:val="18"/>
                    </w:rPr>
                    <w:t xml:space="preserve">How do we know?</w:t>
                  </w:r>
                </w:p>
              </w:tc>
              <w:tc>
                <w:tcPr>
                  <w:tcW w:w="1374" w:type="dxa"/>
                </w:tcPr>
                <w:p>
                  <w:r>
                    <w:rPr>
                      <w:b/>
                      <w:bCs/>
                      <w:sz w:val="18"/>
                      <w:szCs w:val="18"/>
                    </w:rPr>
                    <w:t xml:space="preserve">Did we see it?</w:t>
                  </w:r>
                </w:p>
              </w:tc>
              <w:tc>
                <w:tcPr>
                  <w:tcW w:w="1375" w:type="dxa"/>
                </w:tcPr>
                <w:p>
                  <w:r>
                    <w:rPr>
                      <w:b/>
                      <w:bCs/>
                      <w:sz w:val="18"/>
                      <w:szCs w:val="18"/>
                    </w:rPr>
                    <w:t xml:space="preserve">Is it enough?</w:t>
                  </w:r>
                </w:p>
              </w:tc>
            </w:tr>
            <w:tr>
              <w:trPr>
                <w:cantSplit/>
                <w:trHeight w:val="420" w:hRule="atLeast"/>
              </w:trPr>
              <w:tc>
                <w:tcPr>
                  <w:tcW w:w="687" w:type="dxa"/>
                </w:tcPr>
                <w:p>
                  <w:r>
                    <w:rPr>
                      <w:sz w:val="18"/>
                      <w:szCs w:val="18"/>
                    </w:rPr>
                    <w:t xml:space="preserve">B1</w:t>
                  </w:r>
                </w:p>
              </w:tc>
              <w:tc>
                <w:tcPr>
                  <w:tcW w:w="4122" w:type="dxa"/>
                </w:tcPr>
                <w:p/>
              </w:tc>
              <w:tc>
                <w:tcPr>
                  <w:tcW w:w="2748" w:type="dxa"/>
                </w:tcPr>
                <w:p/>
              </w:tc>
              <w:tc>
                <w:tcPr>
                  <w:tcW w:w="1374" w:type="dxa"/>
                </w:tcPr>
                <w:p/>
              </w:tc>
              <w:tc>
                <w:tcPr>
                  <w:tcW w:w="1375" w:type="dxa"/>
                </w:tcPr>
                <w:p/>
              </w:tc>
            </w:tr>
            <w:tr>
              <w:trPr>
                <w:cantSplit/>
                <w:trHeight w:val="420" w:hRule="atLeast"/>
              </w:trPr>
              <w:tc>
                <w:tcPr>
                  <w:tcW w:w="687" w:type="dxa"/>
                </w:tcPr>
                <w:p>
                  <w:r>
                    <w:rPr>
                      <w:sz w:val="18"/>
                      <w:szCs w:val="18"/>
                    </w:rPr>
                    <w:t xml:space="preserve">B2</w:t>
                  </w:r>
                </w:p>
              </w:tc>
              <w:tc>
                <w:tcPr>
                  <w:tcW w:w="4122" w:type="dxa"/>
                </w:tcPr>
                <w:p/>
              </w:tc>
              <w:tc>
                <w:tcPr>
                  <w:tcW w:w="2748" w:type="dxa"/>
                </w:tcPr>
                <w:p/>
              </w:tc>
              <w:tc>
                <w:tcPr>
                  <w:tcW w:w="1374" w:type="dxa"/>
                </w:tcPr>
                <w:p/>
              </w:tc>
              <w:tc>
                <w:tcPr>
                  <w:tcW w:w="1375" w:type="dxa"/>
                </w:tcPr>
                <w:p/>
              </w:tc>
            </w:tr>
            <w:tr>
              <w:trPr>
                <w:cantSplit/>
                <w:trHeight w:val="420" w:hRule="atLeast"/>
              </w:trPr>
              <w:tc>
                <w:tcPr>
                  <w:tcW w:w="687" w:type="dxa"/>
                </w:tcPr>
                <w:p>
                  <w:r>
                    <w:rPr>
                      <w:sz w:val="18"/>
                      <w:szCs w:val="18"/>
                    </w:rPr>
                    <w:t xml:space="preserve">B3</w:t>
                  </w:r>
                </w:p>
              </w:tc>
              <w:tc>
                <w:tcPr>
                  <w:tcW w:w="4122" w:type="dxa"/>
                </w:tcPr>
                <w:p/>
              </w:tc>
              <w:tc>
                <w:tcPr>
                  <w:tcW w:w="2748" w:type="dxa"/>
                </w:tcPr>
                <w:p/>
              </w:tc>
              <w:tc>
                <w:tcPr>
                  <w:tcW w:w="1374" w:type="dxa"/>
                </w:tcPr>
                <w:p/>
              </w:tc>
              <w:tc>
                <w:tcPr>
                  <w:tcW w:w="1375" w:type="dxa"/>
                </w:tcPr>
                <w:p/>
              </w:tc>
            </w:tr>
            <w:tr>
              <w:trPr>
                <w:cantSplit/>
                <w:trHeight w:val="420" w:hRule="atLeast"/>
              </w:trPr>
              <w:tc>
                <w:tcPr>
                  <w:tcW w:w="687" w:type="dxa"/>
                </w:tcPr>
                <w:p>
                  <w:r>
                    <w:rPr>
                      <w:sz w:val="18"/>
                      <w:szCs w:val="18"/>
                    </w:rPr>
                    <w:t xml:space="preserve">B4</w:t>
                  </w:r>
                </w:p>
              </w:tc>
              <w:tc>
                <w:tcPr>
                  <w:tcW w:w="4122" w:type="dxa"/>
                </w:tcPr>
                <w:p/>
              </w:tc>
              <w:tc>
                <w:tcPr>
                  <w:tcW w:w="2748" w:type="dxa"/>
                </w:tcPr>
                <w:p/>
              </w:tc>
              <w:tc>
                <w:tcPr>
                  <w:tcW w:w="1374" w:type="dxa"/>
                </w:tcPr>
                <w:p/>
              </w:tc>
              <w:tc>
                <w:tcPr>
                  <w:tcW w:w="1375" w:type="dxa"/>
                </w:tcPr>
                <w:p/>
              </w:tc>
            </w:tr>
          </w:tbl>
          <w:p>
            <w:pPr>
              <w:spacing w:before="0" w:after="0" w:line="60" w:lineRule="exact"/>
            </w:pPr>
          </w:p>
          <w:p>
            <w:pPr>
              <w:keepNext/>
              <w:spacing w:before="60" w:after="20"/>
            </w:pPr>
            <w:r>
              <w:rPr>
                <w:sz w:val="20"/>
                <w:szCs w:val="20"/>
              </w:rPr>
              <w:t xml:space="preserve">What is the cause you can change on branch B?</w:t>
            </w:r>
          </w:p>
          <w:p>
            <w:pPr>
              <w:pBdr>
                <w:bottom w:val="single" w:sz="4" w:space="1" w:color="8A8F9C"/>
              </w:pBdr>
              <w:spacing w:before="0" w:after="0" w:line="400" w:lineRule="exact"/>
            </w:pPr>
          </w:p>
        </w:tc>
      </w:tr>
    </w:tbl>
    <w:p>
      <w:pPr>
        <w:spacing w:before="0" w:after="0" w:line="120" w:lineRule="exact"/>
      </w:pPr>
    </w:p>
    <w:tbl>
      <w:tblPr>
        <w:tblW w:w="10466" w:type="dxa"/>
        <w:tblBorders>
          <w:top w:val="single" w:sz="8" w:space="0" w:color="141A2B"/>
          <w:left w:val="single" w:sz="8" w:space="0" w:color="141A2B"/>
          <w:bottom w:val="single" w:sz="8" w:space="0" w:color="141A2B"/>
          <w:right w:val="single" w:sz="8" w:space="0" w:color="141A2B"/>
        </w:tblBorders>
        <w:tblLayout w:type="fixed"/>
        <w:tblCellMar>
          <w:top w:w="60" w:type="dxa"/>
          <w:left w:w="80" w:type="dxa"/>
          <w:bottom w:w="80" w:type="dxa"/>
          <w:right w:w="80" w:type="dxa"/>
        </w:tblCellMar>
        <w:tblLook w:val="0000" w:firstRow="0" w:lastRow="0" w:firstColumn="0" w:lastColumn="0" w:noHBand="1" w:noVBand="1"/>
      </w:tblPr>
      <w:tblGrid>
        <w:gridCol w:w="10466"/>
      </w:tblGrid>
      <w:tr>
        <w:trPr>
          <w:trHeight w:val="1730" w:hRule="atLeast"/>
        </w:trPr>
        <w:tc>
          <w:tcPr>
            <w:tcW w:w="10466" w:type="dxa"/>
          </w:tcPr>
          <w:p>
            <w:pPr>
              <w:pStyle w:val="Heading2"/>
              <w:keepNext/>
              <w:spacing w:before="0" w:after="20"/>
            </w:pPr>
            <w:r>
              <w:rPr>
                <w:b/>
                <w:bCs/>
                <w:sz w:val="22"/>
                <w:szCs w:val="22"/>
              </w:rPr>
              <w:t xml:space="preserve">Do the branches explain the whole problem?</w:t>
            </w:r>
          </w:p>
          <w:p>
            <w:pPr>
              <w:keepNext/>
              <w:spacing w:before="60" w:after="20"/>
            </w:pPr>
            <w:r>
              <w:rPr>
                <w:sz w:val="20"/>
                <w:szCs w:val="20"/>
              </w:rPr>
              <w:t xml:space="preserve">How many of the items you counted does each branch explain?</w:t>
            </w:r>
          </w:p>
          <w:p>
            <w:pPr>
              <w:spacing w:before="0" w:after="40"/>
            </w:pPr>
            <w:r>
              <w:rPr>
                <w:i/>
                <w:iCs/>
                <w:color w:val="4A5162"/>
                <w:sz w:val="16"/>
                <w:szCs w:val="16"/>
              </w:rPr>
              <w:t xml:space="preserve">For example, six of fourteen and eight of fourteen. Items left over point to another branch.</w:t>
            </w:r>
          </w:p>
          <w:p>
            <w:pPr>
              <w:pBdr>
                <w:bottom w:val="single" w:sz="4" w:space="1" w:color="8A8F9C"/>
              </w:pBdr>
              <w:spacing w:before="0" w:after="0" w:line="400" w:lineRule="exact"/>
            </w:pPr>
          </w:p>
          <w:p>
            <w:pPr>
              <w:keepNext/>
              <w:spacing w:before="60" w:after="20"/>
            </w:pPr>
            <w:r>
              <w:rPr>
                <w:sz w:val="20"/>
                <w:szCs w:val="20"/>
              </w:rPr>
              <w:t xml:space="preserve">Which branch will you work on first, and where is the other one recorded?</w:t>
            </w:r>
          </w:p>
          <w:p>
            <w:pPr>
              <w:spacing w:before="0" w:after="40"/>
            </w:pPr>
            <w:r>
              <w:rPr>
                <w:i/>
                <w:iCs/>
                <w:color w:val="4A5162"/>
                <w:sz w:val="16"/>
                <w:szCs w:val="16"/>
              </w:rPr>
              <w:t xml:space="preserve">Start with the one that explains more of what you counted. Record the other as a problem of its own so it is not lost.</w:t>
            </w:r>
          </w:p>
          <w:p>
            <w:pPr>
              <w:pBdr>
                <w:bottom w:val="single" w:sz="4" w:space="1" w:color="8A8F9C"/>
              </w:pBdr>
              <w:spacing w:before="0" w:after="0" w:line="400" w:lineRule="exact"/>
            </w:pPr>
          </w:p>
          <w:p>
            <w:pPr>
              <w:pBdr>
                <w:bottom w:val="single" w:sz="4" w:space="1" w:color="8A8F9C"/>
              </w:pBdr>
              <w:spacing w:before="0" w:after="0" w:line="400" w:lineRule="exact"/>
            </w:pPr>
          </w:p>
          <w:p>
            <w:pPr>
              <w:pBdr>
                <w:left w:val="single" w:sz="18" w:space="6" w:color="141A2B"/>
              </w:pBdr>
              <w:spacing w:before="60" w:after="60"/>
              <w:ind w:left="160"/>
            </w:pPr>
            <w:r>
              <w:rPr>
                <w:b/>
                <w:bCs/>
                <w:sz w:val="18"/>
                <w:szCs w:val="18"/>
              </w:rPr>
              <w:t xml:space="preserve">Stop rule: each branch stops at a process, a policy, a tool or an owner the team can change, never at a person. If the next why leads beyond your reach, step back to the last answer the team can act on, and tell whoever owns the rest.</w:t>
            </w:r>
          </w:p>
        </w:tc>
      </w:tr>
    </w:tbl>
    <w:p>
      <w:pPr>
        <w:spacing w:before="0" w:after="0" w:line="120" w:lineRule="exact"/>
      </w:pPr>
    </w:p>
    <w:sectPr>
      <w:footerReference w:type="default" r:id="rIdFooter"/>
      <w:type w:val="nextPage"/>
      <w:pgSz w:w="11906" w:h="16838"/>
      <w:pgMar w:top="720" w:right="720" w:bottom="720" w:left="720" w:header="360" w:footer="360" w:gutter="0"/>
      <w:cols w:space="720"/>
    </w:sectPr>
  </w:body>
</w:document>
</file>

<file path=word/footer1.xml><?xml version="1.0" encoding="utf-8"?>
<w:ftr xmlns:w="http://schemas.openxmlformats.org/wordprocessingml/2006/main" xmlns:r="http://schemas.openxmlformats.org/officeDocument/2006/relationships">
  <w:p>
    <w:pPr>
      <w:pStyle w:val="Footer"/>
    </w:pPr>
    <w:r>
      <w:rPr>
        <w:color w:val="4A5162"/>
        <w:sz w:val="14"/>
        <w:szCs w:val="14"/>
      </w:rPr>
      <w:t xml:space="preserve">Template by KaizenProof · CC BY 4.0</w:t>
    </w:r>
  </w:p>
</w:ftr>
</file>

<file path=word/settings.xml><?xml version="1.0" encoding="utf-8"?>
<w:settings xmlns:w="http://schemas.openxmlformats.org/wordprocessingml/2006/main">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color w:val="141A2B"/>
        <w:sz w:val="20"/>
        <w:szCs w:val="20"/>
        <w:lang w:val="en-GB"/>
      </w:rPr>
    </w:rPrDefault>
    <w:pPrDefault>
      <w:pPr>
        <w:spacing w:after="0" w:line="252" w:lineRule="auto"/>
      </w:pPr>
    </w:pPrDefault>
  </w:docDefaults>
  <w:style w:type="paragraph" w:default="1" w:styleId="Normal">
    <w:name w:val="Normal"/>
    <w:qFormat/>
  </w:style>
  <w:style w:type="paragraph" w:styleId="Title">
    <w:name w:val="Title"/>
    <w:basedOn w:val="Normal"/>
    <w:next w:val="Normal"/>
    <w:qFormat/>
    <w:pPr>
      <w:outlineLvl w:val="0"/>
    </w:pPr>
    <w:rPr>
      <w:b/>
      <w:sz w:val="32"/>
    </w:rPr>
  </w:style>
  <w:style w:type="paragraph" w:styleId="Heading1">
    <w:name w:val="heading 1"/>
    <w:basedOn w:val="Normal"/>
    <w:next w:val="Normal"/>
    <w:qFormat/>
    <w:pPr>
      <w:keepNext/>
      <w:outlineLvl w:val="0"/>
    </w:pPr>
    <w:rPr>
      <w:b/>
      <w:sz w:val="24"/>
    </w:rPr>
  </w:style>
  <w:style w:type="paragraph" w:styleId="Heading2">
    <w:name w:val="heading 2"/>
    <w:basedOn w:val="Normal"/>
    <w:next w:val="Normal"/>
    <w:qFormat/>
    <w:pPr>
      <w:keepNext/>
      <w:outlineLvl w:val="1"/>
    </w:pPr>
    <w:rPr>
      <w:b/>
      <w:sz w:val="22"/>
    </w:rPr>
  </w:style>
  <w:style w:type="paragraph" w:styleId="Footer">
    <w:name w:val="footer"/>
    <w:basedOn w:val="Normal"/>
    <w:rPr>
      <w:sz w:val="14"/>
    </w:rPr>
  </w:style>
</w:styles>
</file>

<file path=word/_rels/document.xml.rels><?xml version="1.0" encoding="UTF-8" standalone="yes"?>
<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Footer" Type="http://schemas.openxmlformats.org/officeDocument/2006/relationships/footer" Target="footer1.xml"/></Relationships>
</file>

<file path=docProps/app.xml><?xml version="1.0" encoding="utf-8"?>
<Properties xmlns="http://schemas.openxmlformats.org/officeDocument/2006/extended-properties">
  <Application>KaizenProof</Application>
</Properties>
</file>

<file path=docProps/core.xml><?xml version="1.0" encoding="utf-8"?>
<cp:coreProperties xmlns:cp="http://schemas.openxmlformats.org/package/2006/metadata/core-properties" xmlns:dc="http://purl.org/dc/elements/1.1/" xmlns:dcterms="http://purl.org/dc/terms/" xmlns:xsi="http://www.w3.org/2001/XMLSchema-instance">
  <dc:title>Find the cause you can change</dc:title>
  <dc:subject>5 Whys worksheet</dc:subject>
  <dc:creator>KaizenProof</dc:creator>
  <dc:description>Template by KaizenProof · CC BY 4.0</dc:description>
  <dc:language>en</dc:language>
  <cp:version>1.0</cp:version>
</cp:coreProperties>
</file>